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Detta dokument behandlar höga naturvärden i avverkningsanmälan A 38929-2025 i Vilhelmina kommun som inkom 2025-08-18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7158086, E 611454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gammelgransskål (NT, T), vitgrynig nållav (NT), blodticka (S, T), thomsons trägnagare (S) och vågbandad barkbock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