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48190-2023 i Vilhelmina kommun</w:t>
      </w:r>
    </w:p>
    <w:p>
      <w:r>
        <w:t>Detta dokument behandlar höga naturvärden i avverkningsanmälan A 48190-2023 i Vilhelmina kommun. Denna avverkningsanmälan inkom 2023-10-02 och omfattar 9,2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19 naturvårdsarter hittats: liten sotlav (VU), tallbit (VU, §4), doftskinn (NT), gammelgransskål (NT), garnlav (NT), granticka (NT), knottrig blåslav (NT), liten svartspik (NT), lunglav (NT), rödbrun blekspik (NT), skrovellav (NT), talltita (NT, §4), tretåig hackspett (NT, §4), ullticka (NT), vitgrynig nållav (NT), vitskaftad svartspik (NT), bårdlav (S), luddlav (S) och stuplav (S).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3796"/>
            <wp:docPr id="1" name="Picture 1"/>
            <wp:cNvGraphicFramePr>
              <a:graphicFrameLocks noChangeAspect="1"/>
            </wp:cNvGraphicFramePr>
            <a:graphic>
              <a:graphicData uri="http://schemas.openxmlformats.org/drawingml/2006/picture">
                <pic:pic>
                  <pic:nvPicPr>
                    <pic:cNvPr id="0" name="A 48190-2023 karta.png"/>
                    <pic:cNvPicPr/>
                  </pic:nvPicPr>
                  <pic:blipFill>
                    <a:blip r:embed="rId16"/>
                    <a:stretch>
                      <a:fillRect/>
                    </a:stretch>
                  </pic:blipFill>
                  <pic:spPr>
                    <a:xfrm>
                      <a:off x="0" y="0"/>
                      <a:ext cx="5486400" cy="43437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7204119, E 543930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tallbit (VU,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Tallbit (VU, §4)</w:t>
      </w:r>
      <w:r>
        <w:t>, rödlistad som sårbar och prioriterad art i Skogsvårdslagen, har minskat med 25–75 % de senaste 30 åren. Tallbit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(SLU Artdatabanken, 2024; Skogsstyrelsen, 2016). Observationer av tallbit i naturskog eller under häckningstid måste alltid utredas.</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Tallbit – ekologi samt krav på livsmiljön</w:t>
      </w:r>
    </w:p>
    <w:p>
      <w:r>
        <w:t>Tallbit (VU, §4) är rödlistad som sårbar och prioriterad art enligt Skogsvårdslagen. Arten har minskat med 25–75 % de senaste 30 åren och minskningstakten överstiger gränsvärdet för Sårbar (VU) enligt A-kriteriet. (A4bc). Den förekommer från norra Dalarna och norrut genom de inre delarna av Norrland, norrut till norra Norrbotten. Området med regelbunden förekomst har kraftigt reducerats och 90 % av populationen förekommer numera i Norrbottens län (SLU Artdatabanken, 2024).</w:t>
      </w:r>
    </w:p>
    <w:p>
      <w:r>
        <w:t>Tallbit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2024;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2024).</w:t>
      </w:r>
    </w:p>
    <w:p>
      <w:pPr>
        <w:pStyle w:val="Heading2"/>
      </w:pPr>
      <w:r>
        <w:t>Referenser – tallbit</w:t>
      </w:r>
    </w:p>
    <w:p>
      <w:r>
        <w:t xml:space="preserve">Skogsstyrelsen, 2016. </w:t>
      </w:r>
      <w:r>
        <w:rPr>
          <w:i/>
        </w:rPr>
        <w:t>Vägledning för hänsyn till tallbit.</w:t>
      </w:r>
    </w:p>
    <w:p>
      <w:r>
        <w:t>SLU Artdatabanken, 2024.</w:t>
      </w:r>
      <w:r>
        <w:rPr>
          <w:i/>
        </w:rPr>
        <w:t xml:space="preserve"> Artfakta: tallbit (Pinicola enucleator).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