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18848-2025 i Vilhelmina kommun</w:t>
      </w:r>
    </w:p>
    <w:p>
      <w:r>
        <w:t>Denna tillsynsbegäran behandlar höga naturvärden i avverkningsanmälan A 18848-2025 i Vilhelmina kommun som inkom 2025-04-17 och omfattar 16,5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18848-2025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7244388, E 538876 i SWEREF 99 TM.</w:t>
      </w:r>
    </w:p>
    <w:p>
      <w:r>
        <w:t>I och inom 20 meter från avverkningsanmälan finns fynd av 14 naturvårdsarter, varav 8 är rödlistade, 4 är fridlysta, 12 är typiska (T) och 3 är signalarter (S): garnlav (VU, T), grantickeporing (VU), gränsticka (VU, T), ostticka (VU, T), doftskinn (NT, T), harticka (NT, T), rosenticka (NT, T), tretåig hackspett (NT, T, §4), blodticka (S, T), trådticka (S, T), vedticka (S, T), järpe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doftskinn (NT, T), harticka (NT, T), rosenticka (NT, T), tretåig hackspett (NT, T, §4), blodticka (S, T), trådticka (S,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