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Denna tillsynsbegäran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17 naturvårdsarter, varav 8 är rödlistade, 5 är fridlysta, 16 är typiska (T) och 5 är signalarter (S): garnlav (VU, T), gränsticka (VU, T), harticka (NT, T), lunglav (NT, T), rosenticka (NT, T), rynkskinn (NT, T), tretåig hackspett (NT, T, §4), ullticka (NT, T), luddlav (S, T), mörk husmossa (S, T), skinnlav (S, T), spindelblomster (S, T, §8), vedticka (S, T), spillkråka (T, §4), tallbit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luddlav (S, T), mörk husmossa (S, T), skinnlav (S, T), spindelblomster (S, T, §8), vedticka (S, T), spillkråka (T, §4), tallbit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