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16 naturvårdsarter, varav 16 är rödlistade, 3 är fridlysta och 13 är typiska (T): garnlav (VU, T), gränsticka (VU, T), hökuggla (VU, §4), liten sotlav (VU, T), ostticka (VU, T), skuggnål (VU), vitskaftad svartspik (VU, T), doftskinn (NT, T), gammelgransskål (NT, T), knottrig blåslav (NT, T), rosenticka (NT, T), rynkskinn (NT, T), talltita (NT, §4),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vitskaftad svartspik (VU, T), doftskinn (NT, T), gammelgransskål (NT, T), knottrig blåslav (NT, T), rosenticka (NT, T), rynkskinn (NT, T), tretåig hackspett (NT, T, §4),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