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lappmes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Vägledning för hänsyn till lappmes.</w:t>
      </w:r>
    </w:p>
    <w:p>
      <w:r>
        <w:t xml:space="preserve">SLU Artdatabanken, 2024. </w:t>
      </w:r>
      <w:r>
        <w:rPr>
          <w:i/>
        </w:rPr>
        <w:t>Artfakta: lappmes (Poecile cinctus).</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