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34742-2026 i Vilhelmina kommun</w:t>
      </w:r>
    </w:p>
    <w:p>
      <w:r>
        <w:t>Denna tillsynsbegäran behandlar höga naturvärden i avverkningsanmälan A 34742-2026 i Vilhelmina kommun som inkom 2026-08-24 och omfattar 4,6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34742-2026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7164278, E 562276 i SWEREF 99 TM.</w:t>
      </w:r>
    </w:p>
    <w:p>
      <w:r>
        <w:t>I och inom 18 meter från avverkningsanmälan finns fynd av 14 naturvårdsarter, varav 11 är rödlistade, 3 är fridlysta, 12 är typiska (T) och 3 är signalarter (S): garnlav (VU, T), gränsticka (VU, T), ulltickeporing (VU), brunpudrad nållav (NT, T), gammelgransskål (NT, T), harticka (NT, T), knottrig blåslav (NT, T), rosenticka (NT, T), tretåig hackspett (NT, T, §4), ullticka (NT, T), vitgrynig nållav (NT), gulnål (S, T), lappranunkel (S, T, §7)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harticka (NT, T), knottrig blåslav (NT, T), rosenticka (NT, T), tretåig hackspett (NT, T, §4), ullticka (NT, T), gulnål (S, T), lappranunkel (S, T, §7)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