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27059-2021 i Vilhelmina kommun</w:t>
      </w:r>
    </w:p>
    <w:p>
      <w:r>
        <w:t>Detta dokument behandlar höga naturvärden i avverkningsanmälan A 27059-2021 i Vilhelmina kommun. Denna avverkningsanmälan inkom 2021-06-03 00:00:00 och omfattar 301,6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37 naturvårdsarter hittats: liten sotlav (VU), ostticka (VU), rynkskinn (VU), sprickporing (VU), tajgaskinn (VU), doftskinn (NT), gammelgransskål (NT), garnlav (NT), granticka (NT), gränsticka (NT), harticka (NT), knottrig blåslav (NT), kolflarnlav (NT), lunglav (NT), rosenticka (NT), rödbrun blekspik (NT), skrovellav (NT), stjärntagging (NT), tretåig hackspett (NT, §4), ullticka (NT), vedflikmossa (NT), vitgrynig nållav (NT), vitskaftad svartspik (NT), blodticka (S), bårdlav (S), granriska (S), källmossor (S), källpraktmossa (S), luddlav (S), plattlummer (S, §9), skör kvastmossa (S), stuplav (S), thomsons trägnagare (S), trådticka (S), vedticka (S), vågbandad barkbock (S) och lavskrika (§4). Av dessa är 23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0939"/>
            <wp:docPr id="1" name="Picture 1"/>
            <wp:cNvGraphicFramePr>
              <a:graphicFrameLocks noChangeAspect="1"/>
            </wp:cNvGraphicFramePr>
            <a:graphic>
              <a:graphicData uri="http://schemas.openxmlformats.org/drawingml/2006/picture">
                <pic:pic>
                  <pic:nvPicPr>
                    <pic:cNvPr id="0" name="A 27059-2021 karta.png"/>
                    <pic:cNvPicPr/>
                  </pic:nvPicPr>
                  <pic:blipFill>
                    <a:blip r:embed="rId16"/>
                    <a:stretch>
                      <a:fillRect/>
                    </a:stretch>
                  </pic:blipFill>
                  <pic:spPr>
                    <a:xfrm>
                      <a:off x="0" y="0"/>
                      <a:ext cx="5486400" cy="31809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7236552, E 535669 i SWEREF 99 TM.</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Liten sotlav är typisk art för </w:t>
      </w:r>
      <w:r>
        <w:rPr>
          <w:i/>
        </w:rPr>
        <w:t>9010 Taiga</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 xml:space="preserve">Skör kvastmossa </w:t>
      </w:r>
      <w:r>
        <w:t xml:space="preserve">växer på murket trä och någon gång på humusrik jord eller torv. Den påträffas främst i miljöer med hög luftfuktighet, såsom sumpskogar och strandskogar. Den signalerar skog med höga naturvärden och indikerar rik förekomst av ved i olika nedbrytningsstadier på lokaler med hög och jämn luftfuktighet. Skör kvastmossa är typisk art för </w:t>
      </w:r>
      <w:r>
        <w:rPr>
          <w:i/>
        </w:rPr>
        <w:t>9010 Taiga</w:t>
      </w:r>
      <w:r>
        <w:t xml:space="preserve"> (SLU Artdatabanken, 2024;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tretåig hackspett (NT, §4), plattlummer (S, §9)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xml:space="preserve">, som är typisk art för </w:t>
      </w:r>
      <w:r>
        <w:rPr>
          <w:i/>
        </w:rPr>
        <w:t>9010 Taiga</w:t>
      </w:r>
      <w:r>
        <w:t xml:space="preserve"> och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Lavskrika – ekologi samt krav på livsmiljön</w:t>
      </w:r>
    </w:p>
    <w:p>
      <w:r>
        <w:t xml:space="preserve">Lavskrika är typisk art för </w:t>
      </w:r>
      <w:r>
        <w:rPr>
          <w:i/>
        </w:rPr>
        <w:t>9010 Taiga</w:t>
      </w:r>
      <w:r>
        <w:t>,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