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52678-2020 i Vilhelmina kommun</w:t>
      </w:r>
    </w:p>
    <w:p>
      <w:r>
        <w:t>Detta dokument behandlar höga naturvärden i avverkningsanmälan A 52678-2020 i Vilhelmina kommun. Denna avverkningsanmälan inkom 2020-10-14 och omfattar 200,0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36 naturvårdsarter hittats: grantickeporing (VU), gräddporing (VU), lappticka (VU), liten sotlav (VU), ostticka (VU), parasitporing (VU), rynkskinn (VU), tajgaskinn (VU), blanksvart spiklav (NT), doftskinn (NT), gammelgransskål (NT), garnlav (NT), granticka (NT), gränsticka (NT), harticka (NT), knottrig blåslav (NT), Leptoporus mollis (NT), rosenticka (NT), rödbrun blekspik (NT), skrovellav (NT), stjärntagging (NT), tretåig hackspett (NT, §4), ullticka (NT), vedflamlav (NT), vitgrynig nållav (NT), vitplätt (NT), blodticka (S), bårdlav (S), luddlav (S), mörk husmossa (S), plattlummer (S, §9), skinnlav (S), spindelblomster (S, §8), stuplav (S), trådticka (S) och vedticka (S). Av dessa är 26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61470"/>
            <wp:docPr id="1" name="Picture 1"/>
            <wp:cNvGraphicFramePr>
              <a:graphicFrameLocks noChangeAspect="1"/>
            </wp:cNvGraphicFramePr>
            <a:graphic>
              <a:graphicData uri="http://schemas.openxmlformats.org/drawingml/2006/picture">
                <pic:pic>
                  <pic:nvPicPr>
                    <pic:cNvPr id="0" name="A 52678-2020 karta.png"/>
                    <pic:cNvPicPr/>
                  </pic:nvPicPr>
                  <pic:blipFill>
                    <a:blip r:embed="rId16"/>
                    <a:stretch>
                      <a:fillRect/>
                    </a:stretch>
                  </pic:blipFill>
                  <pic:spPr>
                    <a:xfrm>
                      <a:off x="0" y="0"/>
                      <a:ext cx="5486400" cy="386147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7208705, E 530898 i SWEREF 99 TM.</w:t>
      </w:r>
    </w:p>
    <w:p>
      <w:r>
        <w:rPr>
          <w:b/>
        </w:rPr>
        <w:t>Lappticka (VU)</w:t>
      </w:r>
      <w:r>
        <w:t>, rödlistad som sårbar, är knuten till gamla granskogar med riklig förekomst av död ved. Den klassas som en “urskogsindikator” och alla skogsskötselåtgärder på eller i omedelbar närhet av lokalerna utgör ett hot (Nitare &amp; Skogsstyrelsen, 2019; SLU Artdatabanken, 2024).</w:t>
      </w:r>
    </w:p>
    <w:p>
      <w:pPr>
        <w:pStyle w:val="Heading1"/>
      </w:pPr>
      <w:r>
        <w:t>Fridlysta arter</w:t>
      </w:r>
    </w:p>
    <w:p>
      <w:r>
        <w:t>Följande fridlysta arter har sina livsmiljöer och växtplatser i den avverkningsanmälda skogen: tretåig hackspett (NT, §4), plattlummer (S, §9) och spindelblomster (S, §8).</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