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33041-2024 i Åsele kommun</w:t>
      </w:r>
    </w:p>
    <w:p>
      <w:r>
        <w:t>Detta klagomål behandlar höga naturvärden i avverkningsanmälan A 33041-2024 i Åsele kommun som inkom 2024-08-13 och omfattar 37,9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33041-2024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7102093, E 646037 i SWEREF 99 TM.</w:t>
      </w:r>
    </w:p>
    <w:p>
      <w:r>
        <w:t>I och inom 14 meter från avverkningsanmälan finns fynd av 19 naturvårdsarter, varav 18 är rödlistade, 2 är fridlysta och 7 är typiska (T): garnlav (VU, T), skrovlig taggsvamp (VU), smultronkantarell (VU), tajgataggsvamp (VU), blanksvart spiklav (NT), blågrå svartspik (NT), dropptaggsvamp (NT, T), kolflarnlav (NT, T), lunglav (NT, T), motaggsvamp (NT, T), mörk kolflarnlav (NT), skarp dropptaggsvamp (NT), skogsfru (NT, §8), talltagel (NT, T), talltaggsvamp (NT), vaddporing (NT), vedflamlav (NT), vedskivlav (NT,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