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24-2022 i Åsele kommun</w:t>
      </w:r>
    </w:p>
    <w:p>
      <w:r>
        <w:t>Detta klagomål behandlar höga naturvärden i samrådsanmälan S 24-2022 i Åsele kommun som inkom 2021-12-29 och omfattar 206,6 ha.</w:t>
      </w:r>
    </w:p>
    <w:p>
      <w:pPr>
        <w:pStyle w:val="Caption"/>
      </w:pPr>
      <w:r>
        <w:drawing>
          <wp:inline xmlns:a="http://schemas.openxmlformats.org/drawingml/2006/main" xmlns:pic="http://schemas.openxmlformats.org/drawingml/2006/picture">
            <wp:extent cx="5486400" cy="5180972"/>
            <wp:docPr id="1" name="Picture 1"/>
            <wp:cNvGraphicFramePr>
              <a:graphicFrameLocks noChangeAspect="1"/>
            </wp:cNvGraphicFramePr>
            <a:graphic>
              <a:graphicData uri="http://schemas.openxmlformats.org/drawingml/2006/picture">
                <pic:pic>
                  <pic:nvPicPr>
                    <pic:cNvPr id="0" name="S 24-2022 karta.png"/>
                    <pic:cNvPicPr/>
                  </pic:nvPicPr>
                  <pic:blipFill>
                    <a:blip r:embed="rId16"/>
                    <a:stretch>
                      <a:fillRect/>
                    </a:stretch>
                  </pic:blipFill>
                  <pic:spPr>
                    <a:xfrm>
                      <a:off x="0" y="0"/>
                      <a:ext cx="5486400" cy="5180972"/>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7118203, E 637653 i SWEREF 99 TM.</w:t>
      </w:r>
    </w:p>
    <w:p>
      <w:r>
        <w:t>I samrådsanmälan finns fynd av 3 naturvårdsarter, varav 3 är fridlysta, 2 är typiska (T) och 1 är signalart (S): plattlummer (S, T, §9), mattlummer (T, §9)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