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13:58:33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rynkskinn (VU), brunpudrad nållav (NT), doftskinn (NT), gammelgransskål (NT), garnlav (NT), granticka (NT), gränsticka (NT), Leptoporus mollis (NT), lunglav (NT), orange taggsvamp (NT), rosenticka (NT), skrovellav (NT), spillkråka (NT, §4), stjärntagging (NT), talltita (NT, §4), tretåig hackspett (NT, §4), ullticka (NT), veckticka (NT), vedflikmossa (NT), vedskivlav (NT), vedtrappmossa (NT), violettgrå tagellav (NT), vitgrynig nållav (NT), äggvaxskivling (NT), bårdlav (S), gulnål (S), luddlav (S), mörk husmossa (S), norrlandslav (S), nästlav (S), skinnlav (S), skogshakmossa (S), stor aspticka (S), stuplav (S), trådticka (S), vedticka (S), kungsfågel (§4), lavskrika (§4), orre (§4),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kungsfågel (§4),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