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Denna avverkningsanmälan inkom 2022-06-01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