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888-2022 i Åsele kommun</w:t>
      </w:r>
    </w:p>
    <w:p>
      <w:r>
        <w:t>Detta klagomål behandlar höga naturvärden i samrådsanmälan S 888-2022 i Åsele kommun som inkom 2022-02-14 och omfattar 1325,6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S 888-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7119711, E 611351 i SWEREF 99 TM.</w:t>
      </w:r>
    </w:p>
    <w:p>
      <w:r>
        <w:t>I och inom 25 meter från samrådsanmälan finns fynd av 7 naturvårdsarter, varav 5 är rödlistade, 1 är fridlyst, 6 är typiska (T) och 2 är signalarter (S): garnlav (VU, T), gammelgransskål (NT, T), kungsörn (NT, §4), lunglav (NT, T), rosenticka (NT,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