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44638-2026 i Åsele kommun</w:t>
      </w:r>
    </w:p>
    <w:p>
      <w:r>
        <w:t>Detta klagomål behandlar höga naturvärden i avverkningsanmälan A 44638-2026 i Åsele kommun som inkom 2026-10-27 och omfattar 11,2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44638-2026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7143854, E 601659 i SWEREF 99 TM.</w:t>
      </w:r>
    </w:p>
    <w:p>
      <w:r>
        <w:t>I och inom 14 meter från avverkningsanmälan finns fynd av 15 naturvårdsarter, varav 13 är rödlistade, 2 är fridlysta, 10 är typiska (T) och 2 är signalarter (S): doftticka (VU, T, §8), garnlav (VU, T), skrovlig taggsvamp (VU), smalfotad taggsvamp (VU), dropptaggsvamp (NT, T), dvärgbägarlav (NT, T), lunglav (NT, T), mjölsvärting (NT), skrovellav (NT, T), svartvit taggsvamp (NT), tretåig hackspett (NT, T, §4), vedskivlav (NT, T), vitgrynig nållav (NT), rävticka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Rävticka</w:t>
      </w:r>
      <w:r>
        <w:t xml:space="preserve"> är typisk art för </w:t>
      </w:r>
      <w:r>
        <w:rPr>
          <w:i/>
        </w:rPr>
        <w:t xml:space="preserve">9010 Taiga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