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12 naturvårdsarter, varav 11 är rödlistade, 2 är fridlysta och 4 är typiska (T): goliatmusseron (VU, T), gräddporing (VU, T),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