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5 naturvårdsarter, varav 4 är rödlistade, 3 är fridlysta och 2 är typiska (T): igelkott (VU), mindre hackspett (NT, T, §4), talltaggsvamp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