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40 naturvårdsarter, varav 26 är rödlistade, 6 är fridlysta, 9 är typiska (T) och 8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