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41 naturvårdsarter, varav 26 är rödlistade, 6 är fridlysta, 10 är typiska (T) och 9 är signalarter (S): goliatmusseron (VU, T), jättemusseron (VU), lakritsmusseron (VU, T), lateritticka (VU), skrovlig taggsvamp (VU), smalfotad taggsvamp (VU), spadskinn (VU), tajgataggsvamp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nästlav (S, T), sprödvaxing (S), svart jordtunga (S), vitvaxing agg. (S), ängsfingersvamp (S), ängsvaxing agg. (S), spillkråka (T, §4), svart taggsvamp agg. (T), tallört (aggregat) (T),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