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klagomål behandlar höga naturvärden i avverkningsanmälan A 8708-2023 i Umeå kommun som inkom 2023-02-16 och omfattar 8,4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7081029, E 765642 i SWEREF 99 TM.</w:t>
      </w:r>
    </w:p>
    <w:p>
      <w:r>
        <w:t>I och inom 23 meter från avverkningsanmälan finns fynd av 10 naturvårdsarter, varav 6 är rödlistade, 1 är fridlyst, 8 är typiska (T) och 3 är signalarter (S): aspgelélav (VU, T), garnlav (VU, T), gränsticka (VU, T), lunglav (NT, T), nordtagging (NT), violettgrå tagellav (NT, T), rävticka (S, T), skinnlav (S, T), vedticka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