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53969-2024 i Umeå kommun</w:t>
      </w:r>
    </w:p>
    <w:p>
      <w:r>
        <w:t>Detta dokument behandlar höga naturvärden i avverkningsanmälan A 53969-2024 i Umeå kommun. Denna avverkningsanmälan inkom 2024-11-20 07:39:46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ulltickeporing (VU), lunglav (NT), spillkråka (NT, §4), ullticka (NT), skinnlav (S), spindelblomster (S, §8), stuplav (S), vedticka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53969-2024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7107864, E 745336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spindelblomster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5997939"/>
            <wp:docPr id="2" name="Picture 2"/>
            <wp:cNvGraphicFramePr>
              <a:graphicFrameLocks noChangeAspect="1"/>
            </wp:cNvGraphicFramePr>
            <a:graphic>
              <a:graphicData uri="http://schemas.openxmlformats.org/drawingml/2006/picture">
                <pic:pic>
                  <pic:nvPicPr>
                    <pic:cNvPr id="0" name="A 53969-2024 karta knärot.png"/>
                    <pic:cNvPicPr/>
                  </pic:nvPicPr>
                  <pic:blipFill>
                    <a:blip r:embed="rId17"/>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7107864, E 745336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