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23 naturvårdsarter, varav 17 är rödlistade, 12 är fridlysta, 10 är typiska (T) och 2 är signalarter (S): hornuggla (EN, §4), stjärtand (EN, §4), goliatmusseron (VU, T), smalfotad taggsvamp (VU), dropptaggsvamp (NT, T), fjällig taggsvamp s.str. (NT), grantaggsvamp (NT), gravand (NT, §4), göktyta (NT, §4), motaggsvamp (NT, T), sandrottryffel (NT), skräntärna (NT, §4), sparvuggla (NT, §4), strandskata (NT, §4), talltagel (NT, T), talltaggsvamp (NT), talltita (NT, §4), grovticka (S, T), nästlav (S, T), järpe (T, §4), nattskärra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