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 och inom 20 meter från avverkningsanmälan finns fynd av 2 naturvårdsarter, varav 1 är rödlistad, 1 är fridlyst och 1 är typisk (T): klapperstarr (VU)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