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548574"/>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548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21 naturvårdsarter, varav 11 är rödlistade, 9 är fridlysta, 5 är typiska (T) och 4 är signalarter (S): drillsnäppa (NT, §4), kricka (NT, §4), nordfladdermus (NT, §4a), skrattmås (NT, §4), springkornsfältmätare (NT), storfläckig kungsnattslända (NT), stubbträfluga (NT), tajgahumla (NT), turkos blåvinge (NT), vitfläckig guldvinge (NT), älvstarr (NT, T), björksplintborre (S), köseven (S), myskbock (S), strutbräken (S, T), bergsslok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älvstarr (NT, T), strutbräken (S, T), bergsslok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