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15455-2025 i Umeå kommun</w:t>
      </w:r>
    </w:p>
    <w:p>
      <w:r>
        <w:t>Detta dokument behandlar höga naturvärden i avverkningsanmälan A 15455-2025 i Umeå kommun. Denna avverkningsanmälan inkom 2025-03-31 00:00:00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gråtrut (VU, §4), kricka (VU, §4), fiskmås (NT, §4), havsörn (NT, §4), kråka (NT, §4), skrattmås (NT, §4), smålom (NT, §4), talltita (NT, §4) och videsparv (NT, §4).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2440"/>
            <wp:docPr id="1" name="Picture 1"/>
            <wp:cNvGraphicFramePr>
              <a:graphicFrameLocks noChangeAspect="1"/>
            </wp:cNvGraphicFramePr>
            <a:graphic>
              <a:graphicData uri="http://schemas.openxmlformats.org/drawingml/2006/picture">
                <pic:pic>
                  <pic:nvPicPr>
                    <pic:cNvPr id="0" name="A 15455-2025 karta.png"/>
                    <pic:cNvPicPr/>
                  </pic:nvPicPr>
                  <pic:blipFill>
                    <a:blip r:embed="rId16"/>
                    <a:stretch>
                      <a:fillRect/>
                    </a:stretch>
                  </pic:blipFill>
                  <pic:spPr>
                    <a:xfrm>
                      <a:off x="0" y="0"/>
                      <a:ext cx="5486400" cy="3092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7080016, E 773318 i SWEREF 99 TM.</w:t>
      </w:r>
    </w:p>
    <w:p>
      <w:pPr>
        <w:pStyle w:val="Heading1"/>
      </w:pPr>
      <w:r>
        <w:t>Fridlysta arter</w:t>
      </w:r>
    </w:p>
    <w:p>
      <w:r>
        <w:t>Följande fridlysta arter har sina livsmiljöer och växtplatser i den avverkningsanmälda skogen: gråtrut (VU, §4), kricka (VU, §4), fiskmås (NT, §4), havsörn (NT, §4), kråka (NT, §4), skrattmås (NT, §4), smålom (NT, §4), talltita (NT, §4) och videsparv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Videsparv (NT, §4)</w:t>
      </w:r>
      <w:r>
        <w:t xml:space="preserve"> är rödlistad som nära hotad (NT), fridlyst enligt 4§ artskyddsförordningen och prioriterad art enligt skogsvårdslagen. Den har minskat med 15 (0–30) % under de senaste 10 åren och under perioden 1980–2012 uppgick minskningen till 85–95 %. Videsparven är en sumpskogsart och den viktigaste häckningsbiotopen utgörs av lövrik sumpgranskog med ett rikt fältskikt av olika starr- och fräkenarter samt riklig förekomst av olika låga ris. Reviren är små till medelstora, från under en hektar till några hektar. Videsparven missgynnas av avverkning av sumpskog, dikning och dikesrensning samt andra åtgärder som påverkar fuktiga till blöta impediment. Minskningstakten för den svenska populationen bedöms vara nära gränsvärdet för Sårbar (VU). (A2bcd). Videsparv är typisk art för </w:t>
      </w:r>
      <w:r>
        <w:rPr>
          <w:i/>
        </w:rPr>
        <w:t>9740 Skogsbevuxen myr</w:t>
      </w:r>
      <w:r>
        <w:t xml:space="preserve">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Videsparv – ekologi samt krav på livsmiljön</w:t>
      </w:r>
    </w:p>
    <w:p>
      <w:r>
        <w:t xml:space="preserve">Videsparv (NT, §4) är rödlistad som nära hotad (NT), fridlyst enligt 4§ Artskyddsförordningen och prioriterad art enligt skogsvårdslagen. Den har minskat med 15 (0–30) % under de senaste 10 åren och minskningstakten för den svenska populationen bedöms vara nära gränsvärdet för Sårbar (VU). (A2bcd). Under perioden 1980–2012 uppgick minskningen till 85–95 %. Videsparv är typisk art för </w:t>
      </w:r>
      <w:r>
        <w:rPr>
          <w:i/>
        </w:rPr>
        <w:t>9740 Skogsbevuxen myr</w:t>
      </w:r>
      <w:r>
        <w:t xml:space="preserve"> (SLU Artdatabanken, 2024).</w:t>
      </w:r>
    </w:p>
    <w:p>
      <w:r>
        <w:t>Videsparven är starkt knuten till sumpskogar. Den viktigaste häckningsbiotopen är lövrik sumpgranskog men kan i mer sällsynta fall även utgöras av ren barrskogsmiljö. Undantagsvis hittar man videsparv i fjällbjörkskog med ett visst inslag av enbuskar eller gran. En mycket typisk häckningslokal kan beskrivas som ett lövrikt skogskärr med ett rikt fältskikt av starr- och fräkenarter. Ett typiskt karaktärsdrag är vidare förekomst av rejält fuktig, stortuvig mark med vattenfyllda höljor. Viktiga häckningsmiljöer är sumpskog längs vattendrag, myr- och kärrkanter, stränder vid sjöar och granskog på hängmyrar. Reviren är små till medelstora, från under en hektar till några hektar (SLU Artdatabanken, 2024); Skogsstyrelsen, 2016).</w:t>
      </w:r>
    </w:p>
    <w:p>
      <w:r>
        <w:t>Videsparven missgynnas av avverkning av sumpskog, dikning och dikesrensning samt andra åtgärder som påverkar fuktiga till blöta impediment. Ordentligt fuktiga skogsmiljöer har på grund av årtionden av skogsdikning minskat i areal och utbredning vilket i viss mån kan ha påverkat artens häckningsmöjligheter. (SLU Artdatabanken, 2024; Skogsstyrelsen, 2016).</w:t>
      </w:r>
    </w:p>
    <w:p>
      <w:pPr>
        <w:pStyle w:val="Heading2"/>
      </w:pPr>
      <w:r>
        <w:t>Referenser – videsparv</w:t>
      </w:r>
    </w:p>
    <w:p>
      <w:r>
        <w:t xml:space="preserve">Skogsstyrelsen, 2016. </w:t>
      </w:r>
      <w:r>
        <w:rPr>
          <w:i/>
        </w:rPr>
        <w:t xml:space="preserve">Vägledning för hänsyn till videsparv.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