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17 naturvårdsarter, varav 14 är rödlistade, 6 är fridlysta, 7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