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som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gulbandad brunbagge (NT) och scharlakansskål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