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som inkom 2021-07-30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2"/>
      </w:pPr>
      <w:r>
        <w:t>Fridlysta arter</w:t>
      </w:r>
    </w:p>
    <w:p>
      <w:r>
        <w:t>Följande fridlysta arter har sina livsmiljöer och växtplatser i den avverkningsanmälda skogen: drillsnäppa (NT, §4), kricka (NT, §4), nordfladdermus (NT, §4a), skrattmås (NT, §4), blåsippa (T, §9), järpe (T, §4), tajgafladdermus (§4a), vattenfladdermus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