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14 meter från avverkningsanmälan finns fynd av 15 naturvårdsarter, varav 5 är rödlistade, 5 är fridlysta, 7 är typiska (T) och 5 är signalarter (S): cylinderskägglav (EN), gropig skägglav (VU), talltita (NT, §4), ullticka (NT, T), violettgrå tagellav (NT, T), björksplintborre (S), nästlav (S, T), thomsons trägnagare (S), vedticka (S, T), vågbandad barkbock (S), spillkråka (T, §4), stjärnstarr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