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5 meter från avverkningsanmälan finns fynd av 4 naturvårdsarter, varav 3 är rödlistade, 2 är fridlysta och 1 är signalart (S): klofibbla (NT), rödvingetrast (NT, §4),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