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klagomål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41 naturvårdsarter, varav 26 är rödlistade, 6 är fridlysta, 10 är typiska (T) och 9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nästlav (S, T), sprödvaxing (S), svart jordtunga (S), vitvaxing agg. (S), ängsfingersvamp (S), ängsvaxing agg. (S), spillkråka (T, §4), svart taggsvamp agg. (T), tallört (aggregat) (T), kungsfågel (§4), huggorm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