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237-2020 i Um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