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klagomål behandlar höga naturvärden i avverkningsanmälan A 42025-2024 i Umeå kommun som inkom 2024-09-26 och omfattar 9,0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7092917, E 754324 i SWEREF 99 TM.</w:t>
      </w:r>
    </w:p>
    <w:p>
      <w:r>
        <w:t>I och inom 23 meter från avverkningsanmälan finns fynd av 12 naturvårdsarter, varav 10 är rödlistade, 2 är fridlysta, 4 är typiska (T) och 1 är signalart (S): goliatmusseron (VU, T), spadskinn (VU), torrmusseron (VU), blå taggsvamp (NT, T), mjölsvärting (NT), motaggsvamp (NT, T), orange taggsvamp (NT, T), svartvit taggsvamp (NT), talltaggsvamp (NT), talltita (NT, §4), zontaggsvamp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