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Inom 14 meter från avverkningsanmälan finns fynd av 3 naturvårdsarter, varav 1 är rödlistad, 2 är typiska (T) och 2 är signalarter (S): ullticka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