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38689-2021 i Umeå kommun</w:t>
      </w:r>
    </w:p>
    <w:p>
      <w:r>
        <w:t>Detta klagomål behandlar höga naturvärden i avverkningsanmälan A 38689-2021 i Umeå kommun som inkom 2021-07-30 och omfattar 1,4 ha.</w:t>
      </w:r>
    </w:p>
    <w:p>
      <w:pPr>
        <w:pStyle w:val="Caption"/>
      </w:pPr>
      <w:r>
        <w:drawing>
          <wp:inline xmlns:a="http://schemas.openxmlformats.org/drawingml/2006/main" xmlns:pic="http://schemas.openxmlformats.org/drawingml/2006/picture">
            <wp:extent cx="5486400" cy="5231876"/>
            <wp:docPr id="1" name="Picture 1"/>
            <wp:cNvGraphicFramePr>
              <a:graphicFrameLocks noChangeAspect="1"/>
            </wp:cNvGraphicFramePr>
            <a:graphic>
              <a:graphicData uri="http://schemas.openxmlformats.org/drawingml/2006/picture">
                <pic:pic>
                  <pic:nvPicPr>
                    <pic:cNvPr id="0" name="A 38689-2021 karta.png"/>
                    <pic:cNvPicPr/>
                  </pic:nvPicPr>
                  <pic:blipFill>
                    <a:blip r:embed="rId16"/>
                    <a:stretch>
                      <a:fillRect/>
                    </a:stretch>
                  </pic:blipFill>
                  <pic:spPr>
                    <a:xfrm>
                      <a:off x="0" y="0"/>
                      <a:ext cx="5486400" cy="523187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7089712, E 750817 i SWEREF 99 TM.</w:t>
      </w:r>
    </w:p>
    <w:p>
      <w:r>
        <w:t>I avverkningsanmälan finns fynd av 2 naturvårdsarter, varav 2 är rödlistade: gulbandad brunbagge (NT) och rödhalsad vedsvampbagge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Gulbandad brunbagge (NT)</w:t>
      </w:r>
      <w:r>
        <w:t xml:space="preserve"> är en skalbagge vars larvutveckling sker under mycelhaltig bark och i vitrötad barr- och lövträdsved. Främst i liggande, döda granstammar i fuktigt och skuggigt läge, angripna av violticka (</w:t>
      </w:r>
      <w:r>
        <w:rPr>
          <w:i/>
        </w:rPr>
        <w:t>Trichaptum abietinum</w:t>
      </w:r>
      <w:r>
        <w:t>). Arten är även påträffad på tall, björk, asp, lind, al, bok, avenbok, ek och alm. Skalbaggarna kläcks i juli och övervintrar. Slutavverkning är förödande för arten. Även gallring inverkar starkt negativt eftersom man därvid ofta tar tillvara liggande stammar så att substrattillgången minskar. Vidare leder gallring till uttorkning, vilket försämrar förutsättningarna för utvecklingen av vedsvampar (SLU Artdatabanken, 2024).</w:t>
      </w:r>
    </w:p>
    <w:p>
      <w:r>
        <w:rPr>
          <w:b/>
        </w:rPr>
        <w:t xml:space="preserve">Rödhalsad vedsvampbagge (NT) </w:t>
      </w:r>
      <w:r>
        <w:t>är en skalbagge vars larvutveckling sker i ganska lös, vitrötad svampig ved, mer sällan i fruktkroppar av vedsvampar. Främst på asp men även i gran angripen av violticka samt på tall, björk, al, hassel och ek. Arten är knuten till äldre skog med god tillgång på ved i torrträd och högstubbar och missgynnas främst av bristen på död, vitrötad ved i skogen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2026-07-24</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