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37 naturvårdsarter, varav 25 är rödlistade, 6 är fridlysta, 7 är typiska (T) och 8 är signalarter (S): goliatmusseron (VU, T), jättemusseron (VU), lakritsmusseron (VU, T), lateritticka (VU), skrovlig taggsvamp (VU), smalfotad taggsvamp (VU), spadskinn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