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23008-2022 i Umeå kommun</w:t>
      </w:r>
    </w:p>
    <w:p>
      <w:r>
        <w:t>Denna tillsynsbegäran behandlar höga naturvärden i avverkningsanmälan A 23008-2022 i Umeå kommun som inkom 2022-06-03 och omfattar 2,6 ha.</w:t>
      </w:r>
    </w:p>
    <w:p>
      <w:pPr>
        <w:pStyle w:val="Caption"/>
      </w:pPr>
      <w:r>
        <w:drawing>
          <wp:inline xmlns:a="http://schemas.openxmlformats.org/drawingml/2006/main" xmlns:pic="http://schemas.openxmlformats.org/drawingml/2006/picture">
            <wp:extent cx="5486400" cy="4078035"/>
            <wp:docPr id="1" name="Picture 1"/>
            <wp:cNvGraphicFramePr>
              <a:graphicFrameLocks noChangeAspect="1"/>
            </wp:cNvGraphicFramePr>
            <a:graphic>
              <a:graphicData uri="http://schemas.openxmlformats.org/drawingml/2006/picture">
                <pic:pic>
                  <pic:nvPicPr>
                    <pic:cNvPr id="0" name="A 23008-2022 karta.png"/>
                    <pic:cNvPicPr/>
                  </pic:nvPicPr>
                  <pic:blipFill>
                    <a:blip r:embed="rId16"/>
                    <a:stretch>
                      <a:fillRect/>
                    </a:stretch>
                  </pic:blipFill>
                  <pic:spPr>
                    <a:xfrm>
                      <a:off x="0" y="0"/>
                      <a:ext cx="5486400" cy="407803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7094605, E 754838 i SWEREF 99 TM.</w:t>
      </w:r>
    </w:p>
    <w:p>
      <w:r>
        <w:t>I och inom 15 meter från avverkningsanmälan finns fynd av 6 naturvårdsarter, varav 5 är rödlistade, 2 är fridlysta och 3 är typiska (T): kötticka (NT), lunglav (NT, T), rynkskinn (NT, T), talltita (NT, §4), ullticka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