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2991-2026 i Umeå kommun</w:t>
      </w:r>
    </w:p>
    <w:p>
      <w:r>
        <w:t>Denna tillsynsbegäran behandlar höga naturvärden i avverkningsanmälan A 2991-2026 i Umeå kommun som inkom 2026-01-16 och omfattar 35,3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2991-2026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7083538, E 772276 i SWEREF 99 TM.</w:t>
      </w:r>
    </w:p>
    <w:p>
      <w:r>
        <w:t>I och inom 13 meter från avverkningsanmälan finns fynd av 42 naturvårdsarter, varav 30 är rödlistade, 16 är fridlysta, 20 är typiska (T) och 4 är signalarter (S): hornuggla (EN, §4), stjärtand (EN, §4), garnlav (VU, T), goliatmusseron (VU, T), lakritsmusseron (VU, T), smalfotad taggsvamp (VU), torrmusseron (VU), dropptaggsvamp (NT, T), fjällig taggsvamp s.str. (NT), grantaggsvamp (NT), gravand (NT, §4), göktyta (NT, §4), harticka (NT, T), kortskaftad ärgspik (NT), mjölsvärting (NT), motaggsvamp (NT, T), orange taggsvamp (NT, T), Phellodon aquiloniniger (NT), sandrottryffel (NT), skarp dropptaggsvamp (NT), skräntärna (NT, §4), sparvuggla (NT, §4), stjärntagging (NT, T), strandskata (NT, §4), tallkötticka (NT), talltagel (NT, T), talltaggsvamp (NT), talltita (NT, §4), tretåig hackspett (NT, T, §4), vaddporing (NT), grovticka (S, T), gullgröppa (S), nästlav (S, T), vedticka (S, T), bergfink (T, §4), järpe (T, §4), linnea (T), nattskärra (T, §4), spillkråka (T, §4), tofsmes (T, §4), videsparv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lakritsmusseron (VU, T), dropptaggsvamp (NT, T), harticka (NT, T), motaggsvamp (NT, T), orange taggsvamp (NT, T), stjärntagging (NT, T), talltagel (NT, T), tretåig hackspett (NT, T, §4), grovticka (S, T), nästlav (S, T), vedticka (S, T), bergfink (T, §4), järpe (T, §4), linnea (T), nattskärra (T, §4), spillkråka (T, §4), tofsmes (T, §4) och videsparv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