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17 naturvårdsarter, varav 11 är rödlistade, 4 är fridlysta, 12 är typiska (T) och 3 är signalarter (S): garnlav (VU, T), knärot (VU, T, §8), lakritsmusseron (VU, T), blanksvart spiklav (NT), dropptaggsvamp (NT, T), kolflarnlav (NT, T), koralltaggsvamp (NT, T), motaggsvamp (NT, T), skarp dropptaggsvamp (NT), vaddporing (NT), violettgrå tagellav (NT, T), björksplintborre (S), nästlav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