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21131-2026 i Umeå kommun</w:t>
      </w:r>
    </w:p>
    <w:p>
      <w:r>
        <w:t>Denna tillsynsbegäran behandlar höga naturvärden i avverkningsanmälan A 21131-2026 i Umeå kommun som inkom 2026-05-04 och omfattar 10,5 ha.</w:t>
      </w:r>
    </w:p>
    <w:p>
      <w:pPr>
        <w:pStyle w:val="Caption"/>
      </w:pPr>
      <w:r>
        <w:drawing>
          <wp:inline xmlns:a="http://schemas.openxmlformats.org/drawingml/2006/main" xmlns:pic="http://schemas.openxmlformats.org/drawingml/2006/picture">
            <wp:extent cx="4219237" cy="5724000"/>
            <wp:docPr id="1" name="Picture 1"/>
            <wp:cNvGraphicFramePr>
              <a:graphicFrameLocks noChangeAspect="1"/>
            </wp:cNvGraphicFramePr>
            <a:graphic>
              <a:graphicData uri="http://schemas.openxmlformats.org/drawingml/2006/picture">
                <pic:pic>
                  <pic:nvPicPr>
                    <pic:cNvPr id="0" name="A 21131-2026 karta.png"/>
                    <pic:cNvPicPr/>
                  </pic:nvPicPr>
                  <pic:blipFill>
                    <a:blip r:embed="rId16"/>
                    <a:stretch>
                      <a:fillRect/>
                    </a:stretch>
                  </pic:blipFill>
                  <pic:spPr>
                    <a:xfrm>
                      <a:off x="0" y="0"/>
                      <a:ext cx="421923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7108819, E 773414 i SWEREF 99 TM.</w:t>
      </w:r>
    </w:p>
    <w:p>
      <w:r>
        <w:t>I och inom 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