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17 naturvårdsarter, varav 11 är rödlistade, 4 är fridlysta, 12 är typiska (T) och 3 är signalarter (S): garnlav (VU, T), knärot (VU, T, §8), lakritsmusseron (VU, T), blanksvart spiklav (NT), dropptaggsvamp (NT, T), kolflarnlav (NT, T), koralltaggsvamp (NT, T), motaggsvamp (NT, T), skarp dropptaggsvamp (NT), vaddporing (NT), violettgrå tagellav (NT, T), björksplintborre (S), nästlav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lakritsmusseron (VU, T), dropptaggsvamp (NT, T), kolflarnlav (NT, T), koralltaggsvamp (NT, T), motaggsvamp (NT, T), violettgrå tagellav (NT, T), nästlav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