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6054-2025 i Umeå kommun</w:t>
      </w:r>
    </w:p>
    <w:p>
      <w:r>
        <w:t>Denna tillsynsbegäran behandlar höga naturvärden i avverkningsanmälan A 6054-2025 i Umeå kommun som inkom 2025-02-07 och omfattar 5,4 ha.</w:t>
      </w:r>
    </w:p>
    <w:p>
      <w:pPr>
        <w:pStyle w:val="Caption"/>
      </w:pPr>
      <w:r>
        <w:drawing>
          <wp:inline xmlns:a="http://schemas.openxmlformats.org/drawingml/2006/main" xmlns:pic="http://schemas.openxmlformats.org/drawingml/2006/picture">
            <wp:extent cx="5486400" cy="1742073"/>
            <wp:docPr id="1" name="Picture 1"/>
            <wp:cNvGraphicFramePr>
              <a:graphicFrameLocks noChangeAspect="1"/>
            </wp:cNvGraphicFramePr>
            <a:graphic>
              <a:graphicData uri="http://schemas.openxmlformats.org/drawingml/2006/picture">
                <pic:pic>
                  <pic:nvPicPr>
                    <pic:cNvPr id="0" name="A 6054-2025 karta.png"/>
                    <pic:cNvPicPr/>
                  </pic:nvPicPr>
                  <pic:blipFill>
                    <a:blip r:embed="rId16"/>
                    <a:stretch>
                      <a:fillRect/>
                    </a:stretch>
                  </pic:blipFill>
                  <pic:spPr>
                    <a:xfrm>
                      <a:off x="0" y="0"/>
                      <a:ext cx="5486400" cy="17420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7087979, E 789347 i SWEREF 99 TM.</w:t>
      </w:r>
    </w:p>
    <w:p>
      <w:r>
        <w:t>I och inom 20 meter från avverkningsanmälan finns fynd av 3 naturvårdsarter, varav 3 är rödlistade, 1 är fridlyst och 1 är typisk (T): lundsångare (VU, §4), harticka (NT, T) och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Lundsångare (VU, §4)</w:t>
      </w:r>
      <w:r>
        <w:t xml:space="preserve"> är en fridlyst och rödlistad art som minskat med 30 (20–40) % under de senaste 10 åren. Den häckar i stor utsträckning i skogsmiljöer med höga naturvärden och föredrar högvuxna, ogallrade skogar på näringsrik och gärna fuktig mark. I södra Sverige påträffas arten oftast i högvuxen lövskog, men även i parker, trädgårdar, lummiga alléer eller i starkt lövblandad barrskog av naturskogskaraktär, medan den i norra Sverige framför allt uppehåller sig i tät och högvuxen, gärna fuktig, granskog med riklig undervegetation av örter och ris, ibland med inslag av högvuxna björkar, aspar eller gråalar. Ofta är reviren belägna i sluttningar, raviner eller älvbrinkar. Trots att reviret är litet, i storleksordningen 1 hektar, förekommer lundsångaren nästan alltid i låg täthet, endast undantagsvis med fler än ett par/km2 över större områden. Undvik avverkning i sluttningar, raviner och älvbrinkar och lämna ekologiskt funktionella kantzoner av högvuxna granar och lövträd mot bäckar, sumpskogar, sjöar och myrar (SLU Artdatabanken, 2026; Skogsstyrelsen, 2016).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