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dokument behandlar höga naturvärden i avverkningsanmälan A 45663-2024 i Umeå kommun. Denna avverkningsanmälan inkom 2024-10-14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jättemusseron (VU), lakritsmusseron (VU), lateritticka (VU), smalfotad taggsvamp (VU), spadskinn (VU), tallgråticka (VU), torrmusseron (VU), blå taggsvamp (NT), klofibbla (NT), motaggsvamp (NT), orange taggsvamp (NT), skrovlig taggsvamp (NT), spillkråka (NT, §4), svart taggsvamp (NT), talltita (NT, §4), vaddporing (NT), vitplätt (NT), dropptaggsvamp (S), skarp dropptaggsvamp (S), svart jordtunga (S) och kungsfågel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