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21611-2025 i Umeå kommun</w:t>
      </w:r>
    </w:p>
    <w:p>
      <w:r>
        <w:t>Detta dokument behandlar höga naturvärden i avverkningsanmälan A 21611-2025 i Umeå kommun. Denna avverkningsanmälan inkom 2025-05-06 09:25:45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rynkskinn (VU), smal trollknäppare (VU), tallbit (VU, §4), baltiskt skogsfly (NT), doftskinn (NT), garnlav (NT), granticka (NT), grå blåbärsfältmätare (NT), mindre bockrotsplattmal (NT), murvägstekel (NT), skogsfältmätare (NT), tiofläckig vedsvampbagge (NT), mörk kådsvartspik (DD), mörk husmossa (S), skuggblåslav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122775"/>
            <wp:docPr id="1" name="Picture 1"/>
            <wp:cNvGraphicFramePr>
              <a:graphicFrameLocks noChangeAspect="1"/>
            </wp:cNvGraphicFramePr>
            <a:graphic>
              <a:graphicData uri="http://schemas.openxmlformats.org/drawingml/2006/picture">
                <pic:pic>
                  <pic:nvPicPr>
                    <pic:cNvPr id="0" name="A 21611-2025 karta.png"/>
                    <pic:cNvPicPr/>
                  </pic:nvPicPr>
                  <pic:blipFill>
                    <a:blip r:embed="rId16"/>
                    <a:stretch>
                      <a:fillRect/>
                    </a:stretch>
                  </pic:blipFill>
                  <pic:spPr>
                    <a:xfrm>
                      <a:off x="0" y="0"/>
                      <a:ext cx="5486400" cy="11227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7087590, E 789962 i SWEREF 99 TM.</w:t>
      </w:r>
    </w:p>
    <w:p>
      <w:r>
        <w:rPr>
          <w:b/>
        </w:rPr>
        <w:t>Baltiskt skogsfly (NT)</w:t>
      </w:r>
      <w:r>
        <w:t xml:space="preserve"> förekommer i blåbärsgranskogar, särskilt i äldre lavrika barrskogar där den lokalt kan uppträda talrikt. Arten har minskat kraftigt sedan millennieskiftet. Minskningen är störst i den södra halvan av utbredningsområdet men även längre norrut har minskningar kunnat observeras. Det främsta hotet är kalhyggesbruk och det är viktigt att äldre barrskogar med lång kontinuitet bevaras. Vid avverkning är det viktigt att skogspartier sparas och att korridorer bevaras så att arterna kan förflytta sig i det skogslandskap som blir kvar efter en naturanpassad avverkning som tar hänsyn till naturvärdena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Grå blåbärsfältmätare (NT)</w:t>
      </w:r>
      <w:r>
        <w:t xml:space="preserve"> har tidigare ansetts som en mycket vanlig art men har utifrån fältobservationer gått starkt tillbaka och är nu försvunnen från stora delar av södra och mellersta Sverige. Sannolikt minskar arten även i norr. Detta indikerar att arten är starkare knuten till kontinuitetsskog med stort innehåll av blåbär än man tidigare trott och den förefaller vara mycket känslig för kalhyggesbruk. Fjärilens huvudsakliga habitat är luckiga granskogar med ett välutvecklat blåbärskikt på vilket larven lever. Denna livsmiljö är hotad av kalhyggesbruket där blåbärsriset skuggas ut när den uppväxande skogen sluter sig. Minskningstakten för den svenska populationen bedöms vara nära gränsvärdet för Sårbar (VU)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Mörk kådsvartspik (VU) </w:t>
      </w:r>
      <w:r>
        <w:t>växer på gammal grankåda i halvöppna barrskogar av naturskogskaraktär med hög och jämn luftfuktighet. Skogsbruksåtgärder som kan påverka markvattennivån och luftfuktigheten negativt på växtplatserna utgör hot. Nybildning av för arten lämpliga substrat i produktionsskogar är sannolikt mycket begränsad och på lång sikt utgör avverkningar av variationsrika och olikåldriga naturskogar med hög och jämn luftfuktighet ett allvarligt hot. Då populationen på varje lokal är liten innebär det en risk för att arten ska försvinna från en enskild lokal p.g.a. slumpfaktorer. Lokaler med mörk kådsvartspik bör undantas från skogsbruksåtgärder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Smal trollknäppare (NT)</w:t>
      </w:r>
      <w:r>
        <w:t xml:space="preserve"> är en skalbagge vars larvutveckling sker under bark och i rötad ved på lågor och stubbar av främst tall, men även av gran, asp och björk. Den fullbildade skalbaggen uppehåller sig under barken eller i sprickor i veden där den kan vara svår att få syn på. Arten missgynnas av substratbrist i det brukade skogslandskapet och det föreligger indikation på eller misstanke om populationsminskning. Minskningen avser kvalitén på artens habitat och antalet lokalområden (SLU Artdatabanken, 2026).</w:t>
      </w:r>
    </w:p>
    <w:p>
      <w:r>
        <w:rPr>
          <w:b/>
        </w:rPr>
        <w:t xml:space="preserve">Tiofläckig vedsvampbagge (NT) </w:t>
      </w:r>
      <w:r>
        <w:t>är en skalbagge vars larvutveckling sker i fruktkroppar av olika vedsvampar på lövträd. I de södra delarna av utbredningsområdet ofta i svavelticka på ek och fnöskticka eller sprängticka på bok, norrut ofta fnöskticka eller sprängticka på björk. Arten är också funnen talrikt i bokdyna på bokved. Arten hotas av bristen på lämpligt utvecklingssubstrat. Spara mer lövrika bestånd med gammal björk och gråal i skogslandskapet, speciellt i den norra delen av landet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tallbit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Tallbit (§4)</w:t>
      </w:r>
      <w:r>
        <w:t xml:space="preserve">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Tallbit är typisk art för </w:t>
      </w:r>
      <w:r>
        <w:rPr>
          <w:i/>
        </w:rPr>
        <w:t>9010 Taiga</w:t>
      </w:r>
      <w:r>
        <w:t xml:space="preserve"> (SLU Artdatabanken, 2026; Skogsstyrelsen, 2016). Observationer av tallbit i naturskog eller under häckningstid måste alltid utredas.</w:t>
      </w:r>
    </w:p>
    <w:p>
      <w:r>
        <w:t>I BILAGA 1 finns mer detaljerad information om ekologi samt krav på livsmiljö hos fridlysta arter.</w:t>
      </w:r>
    </w:p>
    <w:p>
      <w:r>
        <w:br w:type="page"/>
      </w:r>
    </w:p>
    <w:p>
      <w:pPr>
        <w:pStyle w:val="Title"/>
      </w:pPr>
      <w:r>
        <w:t>BILAGA 1 – Fridlysta arter</w:t>
      </w:r>
    </w:p>
    <w:p>
      <w:pPr>
        <w:pStyle w:val="Heading1"/>
      </w:pPr>
      <w:r>
        <w:t>Tallbit – ekologi samt krav på livsmiljön</w:t>
      </w:r>
    </w:p>
    <w:p>
      <w:r>
        <w:t xml:space="preserve">Tallbit (§4) är typisk art för </w:t>
      </w:r>
      <w:r>
        <w:rPr>
          <w:i/>
        </w:rPr>
        <w:t>9010 Taiga</w:t>
      </w:r>
      <w:r>
        <w:t xml:space="preserve"> och prioriterad art enligt Skogsvårdslagen. Den förekommer från norra Dalarna och norrut genom de inre delarna av Norrland, norrut till norra Norrbotten. Tallbiten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2026;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2026).</w:t>
      </w:r>
    </w:p>
    <w:p>
      <w:pPr>
        <w:pStyle w:val="Heading2"/>
      </w:pPr>
      <w:r>
        <w:t>Referenser – tallbit</w:t>
      </w:r>
    </w:p>
    <w:p>
      <w:r>
        <w:t xml:space="preserve">Skogsstyrelsen, 2016. </w:t>
      </w:r>
      <w:r>
        <w:rPr>
          <w:i/>
        </w:rPr>
        <w:t xml:space="preserve">Vägledning för hänsyn till tallbit. </w:t>
      </w:r>
      <w:r>
        <w:t>Vägledningar och kunskapsstöd artskydd - Skogsstyrelsen</w:t>
      </w:r>
    </w:p>
    <w:p>
      <w:r>
        <w:t>SLU Artdatabanken, 2026.</w:t>
      </w:r>
      <w:r>
        <w:rPr>
          <w:i/>
        </w:rPr>
        <w:t xml:space="preserve"> Artfakta: tallbit (Pinicola enucleator).</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