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klagomål behandlar höga naturvärden i avverkningsanmälan A 38688-2021 i Umeå kommun som inkom 2021-07-30 och omfattar 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7089703, E 751022 i SWEREF 99 TM.</w:t>
      </w:r>
    </w:p>
    <w:p>
      <w:r>
        <w:t>I och inom 23 meter från avverkningsanmälan finns fynd av 19 naturvårdsarter, varav 11 är rödlistade, 9 är fridlysta, 4 är typiska (T) och 3 är signalarter (S): drillsnäppa (NT, §4), kricka (NT, §4), nordfladdermus (NT, §4a), skrattmås (NT, §4), springkornsfältmätare (NT), storfläckig kungsnattslända (NT), stubbträfluga (NT), tajgahumla (NT), turkos blåvinge (NT), vitfläckig guldvinge (NT), älvstarr (NT, T), björksplintborre (S), köseven (S), strutbräken (S, T), blåsippa (T, §9), järpe (T, §4), tajgafladdermus (§4a), vattenfladdermus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