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18703-2024 i Umeå kommun</w:t>
      </w:r>
    </w:p>
    <w:p>
      <w:r>
        <w:t>Denna tillsynsbegäran behandlar höga naturvärden i avverkningsanmälan A 18703-2024 i Umeå kommun som inkom 2024-05-14 och omfattar 2,0 ha.</w:t>
      </w:r>
    </w:p>
    <w:p>
      <w:pPr>
        <w:pStyle w:val="Caption"/>
      </w:pPr>
      <w:r>
        <w:drawing>
          <wp:inline xmlns:a="http://schemas.openxmlformats.org/drawingml/2006/main" xmlns:pic="http://schemas.openxmlformats.org/drawingml/2006/picture">
            <wp:extent cx="5482058" cy="5724000"/>
            <wp:docPr id="1" name="Picture 1"/>
            <wp:cNvGraphicFramePr>
              <a:graphicFrameLocks noChangeAspect="1"/>
            </wp:cNvGraphicFramePr>
            <a:graphic>
              <a:graphicData uri="http://schemas.openxmlformats.org/drawingml/2006/picture">
                <pic:pic>
                  <pic:nvPicPr>
                    <pic:cNvPr id="0" name="A 18703-2024 karta.png"/>
                    <pic:cNvPicPr/>
                  </pic:nvPicPr>
                  <pic:blipFill>
                    <a:blip r:embed="rId16"/>
                    <a:stretch>
                      <a:fillRect/>
                    </a:stretch>
                  </pic:blipFill>
                  <pic:spPr>
                    <a:xfrm>
                      <a:off x="0" y="0"/>
                      <a:ext cx="54820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7129253, E 753273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