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38554-2024 i Umeå kommun</w:t>
      </w:r>
    </w:p>
    <w:p>
      <w:r>
        <w:t>Denna tillsynsbegäran behandlar höga naturvärden i avverkningsanmälan A 38554-2024 i Umeå kommun som inkom 2024-09-11 och omfattar 11,8 ha.</w:t>
      </w:r>
    </w:p>
    <w:p>
      <w:pPr>
        <w:pStyle w:val="Caption"/>
      </w:pPr>
      <w:r>
        <w:drawing>
          <wp:inline xmlns:a="http://schemas.openxmlformats.org/drawingml/2006/main" xmlns:pic="http://schemas.openxmlformats.org/drawingml/2006/picture">
            <wp:extent cx="5486400" cy="5165132"/>
            <wp:docPr id="1" name="Picture 1"/>
            <wp:cNvGraphicFramePr>
              <a:graphicFrameLocks noChangeAspect="1"/>
            </wp:cNvGraphicFramePr>
            <a:graphic>
              <a:graphicData uri="http://schemas.openxmlformats.org/drawingml/2006/picture">
                <pic:pic>
                  <pic:nvPicPr>
                    <pic:cNvPr id="0" name="A 38554-2024 karta.png"/>
                    <pic:cNvPicPr/>
                  </pic:nvPicPr>
                  <pic:blipFill>
                    <a:blip r:embed="rId16"/>
                    <a:stretch>
                      <a:fillRect/>
                    </a:stretch>
                  </pic:blipFill>
                  <pic:spPr>
                    <a:xfrm>
                      <a:off x="0" y="0"/>
                      <a:ext cx="5486400" cy="516513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7092453, E 752868 i SWEREF 99 TM.</w:t>
      </w:r>
    </w:p>
    <w:p>
      <w:r>
        <w:t>I och inom 24 meter från avverkningsanmälan finns fynd av 24 naturvårdsarter, varav 21 är rödlistade, 2 är fridlysta, 8 är typiska (T) och 2 är signalarter (S): goliatmusseron (VU, T), lakritsmusseron (VU, T), laxgröppa (VU), skrovlig taggsvamp (VU), smalfotad taggsvamp (VU), torrmusseron (VU), blå taggsvamp (NT, T), dropptaggsvamp (NT, T), mjölsvärting (NT), motaggsvamp (NT, T), orange taggsvamp (NT, T), Phellodon aquiloniniger (NT), skarp dropptaggsvamp (NT), svartvit taggsvamp (NT), tallkötticka (NT), tallriska (NT), talltaggsvamp (NT), tallticka (NT, T), talltita (NT, §4), vaddporing (NT), vitplätt (NT), gullgröppa (S), smal svampklubba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Laxgröppa (VU)</w:t>
      </w:r>
      <w:r>
        <w:t xml:space="preserve"> är en riktig urskogssvamp som påträffas på grova, starkt murkna, ofta brandskadade liggande stammar av tall, sällan gran i gammal barrskog. Arten missgynnas av skogsbruk och merparten av lokalerna bör skyddas (SLU Artdatabanken, 2024).</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i/>
        </w:rPr>
        <w:t xml:space="preserve">Phellodon aquiloniniger </w:t>
      </w:r>
      <w:r>
        <w:rPr>
          <w:b/>
        </w:rPr>
        <w:t xml:space="preserve">(NT) </w:t>
      </w:r>
      <w:r>
        <w:t>är en taggsvamp som bildar mykorrhiza med tall, eventuellt även med gran, i sandtallskog och annan näringsfattig äldre tallskog och barrblandskog. Den totala populationen i landet bedöms ha minskat och förväntas fortsätta minska på grund av slutavverkning av äldre barrskog och kontinuitetsskog.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goliatmusseron (VU, T), lakritsmusseron (VU, T), blå taggsvamp (NT, T), dropptaggsvamp (NT, T), motaggsvamp (NT, T), orange taggsvamp (NT, T), tallticka (NT,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