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2856-2025 i Umeå kommun</w:t>
      </w:r>
    </w:p>
    <w:p>
      <w:r>
        <w:t>Denna tillsynsbegäran behandlar höga naturvärden i samrådsanmälan S 2856-2025 i Umeå kommun som inkom 2025-10-10 och omfattar 2,6 ha.</w:t>
      </w:r>
    </w:p>
    <w:p>
      <w:pPr>
        <w:pStyle w:val="Caption"/>
      </w:pPr>
      <w:r>
        <w:drawing>
          <wp:inline xmlns:a="http://schemas.openxmlformats.org/drawingml/2006/main" xmlns:pic="http://schemas.openxmlformats.org/drawingml/2006/picture">
            <wp:extent cx="5486400" cy="3619893"/>
            <wp:docPr id="1" name="Picture 1"/>
            <wp:cNvGraphicFramePr>
              <a:graphicFrameLocks noChangeAspect="1"/>
            </wp:cNvGraphicFramePr>
            <a:graphic>
              <a:graphicData uri="http://schemas.openxmlformats.org/drawingml/2006/picture">
                <pic:pic>
                  <pic:nvPicPr>
                    <pic:cNvPr id="0" name="S 2856-2025 karta.png"/>
                    <pic:cNvPicPr/>
                  </pic:nvPicPr>
                  <pic:blipFill>
                    <a:blip r:embed="rId16"/>
                    <a:stretch>
                      <a:fillRect/>
                    </a:stretch>
                  </pic:blipFill>
                  <pic:spPr>
                    <a:xfrm>
                      <a:off x="0" y="0"/>
                      <a:ext cx="5486400" cy="3619893"/>
                    </a:xfrm>
                    <a:prstGeom prst="rect"/>
                  </pic:spPr>
                </pic:pic>
              </a:graphicData>
            </a:graphic>
          </wp:inline>
        </w:drawing>
      </w:r>
    </w:p>
    <w:p>
      <w:pPr>
        <w:pStyle w:val="Caption"/>
        <w:spacing w:after="240"/>
      </w:pPr>
      <w:r>
        <w:t>Figur 1. Fyndplatser för naturvårdsarter i och inom 1 meter från samrådsanmälan. Markörer utan svart kant är placerade på fyndplatsen. Markörer med svart kant är placerade vid sidan av fyndplatsen och har ett svart streck som visar fyndplatsens exakta position. Kartans mittpunktskoordinat är N 7088421, E 753066 i SWEREF 99 TM.</w:t>
      </w:r>
    </w:p>
    <w:p>
      <w:r>
        <w:t>I och inom 1 meter från samrådsanmälan finns fynd av 3 naturvårdsarter, varav 3 är rödlistade och 1 är typisk (T): gränsticka (VU, T), stubbträfluga (NT) och vågticka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Stubbträfluga (NT) </w:t>
      </w:r>
      <w:r>
        <w:t>är en liten gulbrun fluga som känns igen på sina tjocka, håriga och mörkfärgade antennborst. Dess larver lever i murken ved, arten har kläckts ur murkna björk- och gråalstammar. Brist på lämpligt substrat för larvutvecklingen begränsar sannolikt artens förekomst. Avverkning och bortrensning av död ved i raviner och strandskogar innebär ett påtagligt hot. Avstå från avverkning och utrensning av undertryckta eller sjuka träd och liggande grenar och stammar (SLU Artdatabanken, 2025).</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