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38721-2021 i Umeå kommun</w:t>
      </w:r>
    </w:p>
    <w:p>
      <w:r>
        <w:t>Denna tillsynsbegäran behandlar höga naturvärden i avverkningsanmälan A 38721-2021 i Umeå kommun som inkom 2021-08-02 och omfattar 0,3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38721-2021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7089082, E 751193 i SWEREF 99 TM.</w:t>
      </w:r>
    </w:p>
    <w:p>
      <w:r>
        <w:t>Inom 19 meter från avverkningsanmälan finns fynd av 2 naturvårdsarter, varav 1 är rödlistad, 1 är typisk (T) och 1 är signalart (S): Epuraea longiclavis (NT) och stekelbock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Epuraea longiclavis </w:t>
      </w:r>
      <w:r>
        <w:rPr>
          <w:b/>
        </w:rPr>
        <w:t>(NT)</w:t>
      </w:r>
      <w:r>
        <w:t xml:space="preserve"> är en skalbagge som troligen främst lever under bark eller i anslutning till vedsvampar på lövträd, främst gråal och särskilt alticka. I Sverige är arten funnen under barken på döda gråalar, delvis i association med albarkborre </w:t>
      </w:r>
      <w:r>
        <w:rPr>
          <w:i/>
        </w:rPr>
        <w:t>Dryocoetus alni</w:t>
      </w:r>
      <w:r>
        <w:t>. Arten påverkas negativt av brist på död ved och det föreligger indikation på eller misstanke om populationsminskning. Minskningen avser kvalitén på artens habitat (SLU Artdatabanken, 2025).9</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