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klagomål behandlar höga naturvärden i avverkningsanmälan A 40665-2024 i Umeå kommun som inkom 2024-09-23 och omfattar 15,3 ha.</w:t>
      </w:r>
    </w:p>
    <w:p>
      <w:pPr>
        <w:pStyle w:val="Caption"/>
      </w:pPr>
      <w:r>
        <w:drawing>
          <wp:inline xmlns:a="http://schemas.openxmlformats.org/drawingml/2006/main" xmlns:pic="http://schemas.openxmlformats.org/drawingml/2006/picture">
            <wp:extent cx="5486400" cy="3010921"/>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3010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7117554, E 762608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